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Ciberseguridad industrial en refrigeración</w:t>
      </w:r>
    </w:p>
    <w:p>
      <w:r>
        <w:t>Ficha del alumnado. Analiza el caso ficticio de Frío Aula, justifica decisiones por rol y define qué comprobar antes de recuperar el servicio. Trabajo de 60 minutos en equipos de tres o cuatro.</w:t>
      </w:r>
    </w:p>
    <w:p>
      <w:r>
        <w:rPr>
          <w:b w:val="0"/>
        </w:rPr>
        <w:t>Equipo _____________________ Grupo ______________ Fecha ______________</w:t>
      </w:r>
    </w:p>
    <w:p>
      <w:r>
        <w:rPr>
          <w:b/>
        </w:rPr>
        <w:t>Actividad sobre el papel o en esta ficha. No conectes, escanees ni modifiques equipos reales. Todos los datos del caso son ficticios.</w:t>
      </w:r>
    </w:p>
    <w:p>
      <w:pPr>
        <w:pStyle w:val="Heading1"/>
      </w:pPr>
      <w:r>
        <w:t>El caso de Frío Aula</w:t>
      </w:r>
    </w:p>
    <w:p>
      <w:r>
        <w:rPr>
          <w:b w:val="0"/>
        </w:rPr>
        <w:t>Frío Aula es una distribuidora ficticia con una cámara C1. Un controlador R1 regula la instalación; una sonda independiente conserva un registro térmico; mantenimiento usa una estación de servicio y un proveedor tiene acceso remoto. Informática administra la red. Calidad decide sobre la mercancía y el responsable de operación coordina la continuidad.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/>
          <w:cantSplit/>
        </w:trPr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Referencia</w:t>
            </w:r>
          </w:p>
        </w:tc>
        <w:tc>
          <w:tcPr>
            <w:tcW w:type="dxa" w:w="83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Hecho conocido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E1 · 08:05</w:t>
            </w:r>
          </w:p>
        </w:tc>
        <w:tc>
          <w:tcPr>
            <w:tcW w:type="dxa" w:w="83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El registrador independiente avisa de una desviación respecto al umbral configurado.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E2 · 08:08</w:t>
            </w:r>
          </w:p>
        </w:tc>
        <w:tc>
          <w:tcPr>
            <w:tcW w:type="dxa" w:w="83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La revisión local muestra un periodo de desescarche distinto del previsto en la programación.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E3 · 08:12</w:t>
            </w:r>
          </w:p>
        </w:tc>
        <w:tc>
          <w:tcPr>
            <w:tcW w:type="dxa" w:w="83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Mantenimiento informa de que no autorizó ese cambio ni una intervención del proveedor en esa franja.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E4 · 08:15</w:t>
            </w:r>
          </w:p>
        </w:tc>
        <w:tc>
          <w:tcPr>
            <w:tcW w:type="dxa" w:w="83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El inventario de red documenta que la interfaz de gestión de R1 es accesible desde Internet.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E5 · 08:18</w:t>
            </w:r>
          </w:p>
        </w:tc>
        <w:tc>
          <w:tcPr>
            <w:tcW w:type="dxa" w:w="83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Existe una copia de configuración del 30 de septiembre, sin prueba reciente de restauración.</w:t>
            </w:r>
          </w:p>
        </w:tc>
      </w:tr>
    </w:tbl>
    <w:p>
      <w:pPr>
        <w:spacing w:after="40"/>
      </w:pPr>
    </w:p>
    <w:p>
      <w:r>
        <w:rPr>
          <w:b w:val="0"/>
        </w:rPr>
        <w:t>No se han contrastado los registros de acceso ni validado la copia. La causa sigue por investigar. Calidad decide sobre la mercancía conforme a sus procedimientos.</w:t>
      </w:r>
    </w:p>
    <w:p>
      <w:pPr>
        <w:pStyle w:val="Heading1"/>
      </w:pPr>
      <w:r>
        <w:t>Qué debes entregar</w:t>
      </w:r>
    </w:p>
    <w:p>
      <w:r>
        <w:rPr>
          <w:b w:val="0"/>
        </w:rPr>
        <w:t>Tres hechos y dos cuestiones pendientes con referencias E1–E5; mapa de activos y accesos; tres decisiones con estado y responsable; aviso interno y condiciones de recuperación.</w:t>
      </w:r>
    </w:p>
    <w:p>
      <w:r>
        <w:rPr>
          <w:b w:val="0"/>
        </w:rPr>
        <w:t>Tiempo orientativo: lectura 10 min; activos y roles 15 min; decisiones 20 min; contraste 15 min. Evaluación: cuatro criterios de 0 a 2 puntos, máximo 8.</w:t>
      </w:r>
    </w:p>
    <w:p>
      <w:r>
        <w:br w:type="page"/>
      </w:r>
    </w:p>
    <w:p>
      <w:pPr>
        <w:pStyle w:val="Heading1"/>
      </w:pPr>
      <w:r>
        <w:t>Activos accesos y responsables</w:t>
      </w:r>
    </w:p>
    <w:p>
      <w:r>
        <w:rPr>
          <w:b w:val="0"/>
        </w:rPr>
        <w:t>Relaciona cada activo con su función, acceso necesario y responsable de autorizarlo.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  <w:cantSplit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Activo y función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Acceso necesario</w:t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Quién lo autoriza</w:t>
            </w:r>
          </w:p>
        </w:tc>
      </w:tr>
      <w:tr>
        <w:trPr>
          <w:cantSplit/>
          <w:trHeight w:val="482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482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482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482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4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Decisiones y comprobaciones</w:t>
      </w:r>
    </w:p>
    <w:p>
      <w:r>
        <w:rPr>
          <w:b w:val="0"/>
        </w:rPr>
        <w:t>Distingue lo observado de lo propuesto. Explica cómo atender al proceso y conservar evidencias. No marques una propuesta como ejecutada.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  <w:cantSplit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Evidencia y decisión</w:t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Responsable y estado</w:t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Comprobación y resultado</w:t>
            </w:r>
          </w:p>
        </w:tc>
      </w:tr>
      <w:tr>
        <w:trPr>
          <w:cantSplit/>
          <w:trHeight w:val="567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396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Aviso interno y recuperación</w:t>
      </w:r>
    </w:p>
    <w:p>
      <w:r>
        <w:rPr>
          <w:b w:val="0"/>
        </w:rPr>
        <w:t>Redacta un aviso de cinco a ocho líneas con hechos, decisiones propuestas y cuestiones pendientes. Define qué pruebas debe aceptar cada responsable antes de cerrar el caso.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Puedes continuar en otra hoja. No incluyas contraseñas ni datos reales. La solución orientativa y la rúbrica se revisan al terminar la actividad.</w:t>
      </w:r>
    </w:p>
    <w:sectPr w:rsidR="00FC693F" w:rsidRPr="0006063C" w:rsidSect="00034616">
      <w:footerReference w:type="default" r:id="rId9"/>
      <w:pgSz w:w="12240" w:h="15840"/>
      <w:pgMar w:top="935" w:right="1020" w:bottom="935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Recursos Paraninfo | Caso ficticio | Actividad docente | 13 octubre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5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Ciberseguridad industrial en refrigeración</dc:title>
  <dc:subject>Material docente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